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8" w:rsidRDefault="006B750D" w:rsidP="006B750D">
      <w:pPr>
        <w:shd w:val="clear" w:color="auto" w:fill="FFFFFF"/>
        <w:jc w:val="center"/>
        <w:rPr>
          <w:rFonts w:eastAsia="Times New Roman"/>
          <w:b/>
        </w:rPr>
      </w:pPr>
      <w:r w:rsidRPr="00466F8E">
        <w:rPr>
          <w:rFonts w:eastAsia="Times New Roman"/>
          <w:b/>
        </w:rPr>
        <w:t>Northwest Louisiana Human Service District (NLHSD)</w:t>
      </w:r>
    </w:p>
    <w:p w:rsidR="00107F37" w:rsidRDefault="006B750D" w:rsidP="006B750D">
      <w:pPr>
        <w:shd w:val="clear" w:color="auto" w:fill="FFFFFF"/>
        <w:jc w:val="center"/>
        <w:rPr>
          <w:rFonts w:eastAsia="Times New Roman"/>
        </w:rPr>
      </w:pPr>
      <w:r w:rsidRPr="00466F8E">
        <w:rPr>
          <w:rFonts w:eastAsia="Times New Roman"/>
        </w:rPr>
        <w:t xml:space="preserve">Meeting </w:t>
      </w:r>
      <w:r w:rsidR="00107F37">
        <w:rPr>
          <w:rFonts w:eastAsia="Times New Roman"/>
        </w:rPr>
        <w:t>Minutes</w:t>
      </w:r>
      <w:r w:rsidRPr="00466F8E">
        <w:rPr>
          <w:rFonts w:eastAsia="Times New Roman"/>
        </w:rPr>
        <w:t xml:space="preserve"> for</w:t>
      </w:r>
    </w:p>
    <w:p w:rsidR="00107F37" w:rsidRPr="00466F8E" w:rsidRDefault="00107F37" w:rsidP="00107F37">
      <w:pPr>
        <w:shd w:val="clear" w:color="auto" w:fill="FFFFFF"/>
        <w:jc w:val="center"/>
        <w:rPr>
          <w:rFonts w:eastAsia="Times New Roman"/>
        </w:rPr>
      </w:pPr>
      <w:r w:rsidRPr="00466F8E">
        <w:rPr>
          <w:rFonts w:eastAsia="Times New Roman"/>
          <w:b/>
        </w:rPr>
        <w:t>Monday,</w:t>
      </w:r>
      <w:r w:rsidRPr="00107F37">
        <w:rPr>
          <w:rFonts w:eastAsia="Times New Roman"/>
        </w:rPr>
        <w:t xml:space="preserve"> </w:t>
      </w:r>
      <w:r w:rsidRPr="00107F37">
        <w:rPr>
          <w:rFonts w:eastAsia="Times New Roman"/>
          <w:b/>
        </w:rPr>
        <w:t>October 20, 2014</w:t>
      </w:r>
      <w:r w:rsidRPr="00466F8E">
        <w:rPr>
          <w:rFonts w:eastAsia="Times New Roman"/>
          <w:b/>
        </w:rPr>
        <w:t xml:space="preserve"> @ 5:30 p.m.</w:t>
      </w:r>
    </w:p>
    <w:p w:rsidR="006B750D" w:rsidRDefault="006B750D" w:rsidP="006B750D">
      <w:pPr>
        <w:shd w:val="clear" w:color="auto" w:fill="FFFFFF"/>
        <w:jc w:val="center"/>
        <w:rPr>
          <w:rFonts w:eastAsia="Times New Roman"/>
        </w:rPr>
      </w:pPr>
      <w:r w:rsidRPr="00466F8E">
        <w:rPr>
          <w:rFonts w:eastAsia="Times New Roman"/>
        </w:rPr>
        <w:t>1310 N. Hearne Avenue – Shreveport Behavioral Health Clinic – Shreveport, LA</w:t>
      </w:r>
    </w:p>
    <w:p w:rsidR="007924B7" w:rsidRPr="00466F8E" w:rsidRDefault="007924B7" w:rsidP="006B750D">
      <w:pPr>
        <w:shd w:val="clear" w:color="auto" w:fill="FFFFFF"/>
        <w:jc w:val="center"/>
        <w:rPr>
          <w:rFonts w:eastAsia="Times New Roman"/>
        </w:rPr>
      </w:pPr>
    </w:p>
    <w:p w:rsidR="006B750D" w:rsidRPr="00107F37" w:rsidRDefault="006B750D" w:rsidP="006B750D">
      <w:pPr>
        <w:shd w:val="clear" w:color="auto" w:fill="FFFFFF"/>
        <w:jc w:val="both"/>
        <w:rPr>
          <w:rFonts w:eastAsia="Times New Roman"/>
        </w:rPr>
      </w:pPr>
      <w:r w:rsidRPr="007D5558">
        <w:rPr>
          <w:rFonts w:eastAsia="Times New Roman"/>
          <w:b/>
        </w:rPr>
        <w:t>Call to order</w:t>
      </w:r>
      <w:r w:rsidR="00107F37">
        <w:rPr>
          <w:rFonts w:eastAsia="Times New Roman"/>
          <w:b/>
        </w:rPr>
        <w:t xml:space="preserve"> </w:t>
      </w:r>
      <w:r w:rsidR="00107F37">
        <w:rPr>
          <w:rFonts w:eastAsia="Times New Roman"/>
        </w:rPr>
        <w:t>Chair Fowler called the meeting to order at 5:40 PM.</w:t>
      </w:r>
    </w:p>
    <w:p w:rsidR="00DF7E84" w:rsidRPr="00466F8E" w:rsidRDefault="00DF7E84" w:rsidP="006B750D">
      <w:pPr>
        <w:shd w:val="clear" w:color="auto" w:fill="FFFFFF"/>
        <w:jc w:val="both"/>
        <w:rPr>
          <w:rFonts w:eastAsia="Times New Roman"/>
        </w:rPr>
      </w:pPr>
    </w:p>
    <w:p w:rsidR="006B750D" w:rsidRPr="00107F37" w:rsidRDefault="001D3FDB" w:rsidP="006B750D">
      <w:pPr>
        <w:shd w:val="clear" w:color="auto" w:fill="FFFFFF"/>
        <w:jc w:val="both"/>
        <w:rPr>
          <w:rFonts w:eastAsia="Times New Roman"/>
        </w:rPr>
      </w:pPr>
      <w:r w:rsidRPr="007D5558">
        <w:rPr>
          <w:rFonts w:eastAsia="Times New Roman"/>
          <w:b/>
        </w:rPr>
        <w:t>Invocation</w:t>
      </w:r>
      <w:r w:rsidR="00107F37">
        <w:rPr>
          <w:rFonts w:eastAsia="Times New Roman"/>
          <w:b/>
        </w:rPr>
        <w:t xml:space="preserve"> </w:t>
      </w:r>
      <w:r w:rsidR="00107F37">
        <w:rPr>
          <w:rFonts w:eastAsia="Times New Roman"/>
        </w:rPr>
        <w:t>Vice Chair Jones brought the invocation.</w:t>
      </w:r>
    </w:p>
    <w:p w:rsidR="006B750D" w:rsidRPr="00466F8E" w:rsidRDefault="006B750D" w:rsidP="006B750D">
      <w:pPr>
        <w:shd w:val="clear" w:color="auto" w:fill="FFFFFF"/>
        <w:jc w:val="both"/>
        <w:rPr>
          <w:rFonts w:eastAsia="Times New Roman"/>
        </w:rPr>
      </w:pPr>
    </w:p>
    <w:p w:rsidR="006B750D" w:rsidRPr="00107F37" w:rsidRDefault="001D3FDB" w:rsidP="006B750D">
      <w:pPr>
        <w:shd w:val="clear" w:color="auto" w:fill="FFFFFF"/>
        <w:jc w:val="both"/>
        <w:rPr>
          <w:rFonts w:eastAsia="Times New Roman"/>
        </w:rPr>
      </w:pPr>
      <w:r w:rsidRPr="007D5558">
        <w:rPr>
          <w:rFonts w:eastAsia="Times New Roman"/>
          <w:b/>
        </w:rPr>
        <w:t>Pledge of Allegiance</w:t>
      </w:r>
      <w:r w:rsidR="00107F37">
        <w:rPr>
          <w:rFonts w:eastAsia="Times New Roman"/>
        </w:rPr>
        <w:t xml:space="preserve"> The group recited the pledge.</w:t>
      </w:r>
    </w:p>
    <w:p w:rsidR="00EC77A8" w:rsidRDefault="00EC77A8" w:rsidP="006B750D">
      <w:pPr>
        <w:shd w:val="clear" w:color="auto" w:fill="FFFFFF"/>
        <w:jc w:val="both"/>
        <w:rPr>
          <w:rFonts w:eastAsia="Times New Roman"/>
        </w:rPr>
      </w:pPr>
    </w:p>
    <w:p w:rsidR="00EC77A8" w:rsidRPr="00466F8E" w:rsidRDefault="00EC77A8" w:rsidP="003A40D4">
      <w:pPr>
        <w:shd w:val="clear" w:color="auto" w:fill="FFFFFF"/>
        <w:jc w:val="both"/>
        <w:rPr>
          <w:rFonts w:eastAsia="Times New Roman"/>
        </w:rPr>
      </w:pPr>
      <w:r w:rsidRPr="007D5558">
        <w:rPr>
          <w:rFonts w:eastAsia="Times New Roman"/>
          <w:b/>
        </w:rPr>
        <w:t>Welcome</w:t>
      </w:r>
      <w:r w:rsidR="00FC4445" w:rsidRPr="007D5558">
        <w:rPr>
          <w:rFonts w:eastAsia="Times New Roman"/>
          <w:b/>
        </w:rPr>
        <w:t>/Special Guest</w:t>
      </w:r>
      <w:r w:rsidR="00E726C5">
        <w:rPr>
          <w:rFonts w:eastAsia="Times New Roman"/>
          <w:b/>
        </w:rPr>
        <w:t xml:space="preserve">: </w:t>
      </w:r>
      <w:r w:rsidR="00D22604">
        <w:rPr>
          <w:rFonts w:eastAsia="Times New Roman"/>
          <w:b/>
        </w:rPr>
        <w:t xml:space="preserve"> </w:t>
      </w:r>
      <w:r w:rsidR="00E726C5">
        <w:rPr>
          <w:rFonts w:eastAsia="Times New Roman"/>
          <w:b/>
        </w:rPr>
        <w:t>Introduction of new board members Mr. Derrick</w:t>
      </w:r>
      <w:r w:rsidR="00107F37">
        <w:rPr>
          <w:rFonts w:eastAsia="Times New Roman"/>
          <w:b/>
        </w:rPr>
        <w:t xml:space="preserve"> Frazier of Claiborne </w:t>
      </w:r>
      <w:r w:rsidR="001A7815">
        <w:rPr>
          <w:rFonts w:eastAsia="Times New Roman"/>
          <w:b/>
        </w:rPr>
        <w:t>Parish,</w:t>
      </w:r>
      <w:r w:rsidR="00D22604">
        <w:rPr>
          <w:rFonts w:eastAsia="Times New Roman"/>
          <w:b/>
        </w:rPr>
        <w:t xml:space="preserve"> </w:t>
      </w:r>
      <w:r w:rsidR="001A7815">
        <w:rPr>
          <w:rFonts w:eastAsia="Times New Roman"/>
          <w:b/>
        </w:rPr>
        <w:t xml:space="preserve">and potential new board member </w:t>
      </w:r>
      <w:r w:rsidR="00D22604">
        <w:rPr>
          <w:rFonts w:eastAsia="Times New Roman"/>
          <w:b/>
        </w:rPr>
        <w:t>Mr</w:t>
      </w:r>
      <w:r w:rsidR="00107F37">
        <w:rPr>
          <w:rFonts w:eastAsia="Times New Roman"/>
          <w:b/>
        </w:rPr>
        <w:t>. Randy McKinney of Bienville Parish</w:t>
      </w:r>
      <w:r w:rsidR="001A7815">
        <w:rPr>
          <w:rFonts w:eastAsia="Times New Roman"/>
          <w:b/>
        </w:rPr>
        <w:t>, as well as</w:t>
      </w:r>
      <w:r w:rsidR="00107F37">
        <w:rPr>
          <w:rFonts w:eastAsia="Times New Roman"/>
          <w:b/>
        </w:rPr>
        <w:t xml:space="preserve"> Shirley </w:t>
      </w:r>
      <w:proofErr w:type="spellStart"/>
      <w:r w:rsidR="00107F37">
        <w:rPr>
          <w:rFonts w:eastAsia="Times New Roman"/>
          <w:b/>
        </w:rPr>
        <w:t>Repta</w:t>
      </w:r>
      <w:proofErr w:type="spellEnd"/>
      <w:r w:rsidR="00107F37">
        <w:rPr>
          <w:rFonts w:eastAsia="Times New Roman"/>
          <w:b/>
        </w:rPr>
        <w:t xml:space="preserve"> of University Mental Health.</w:t>
      </w:r>
    </w:p>
    <w:p w:rsidR="006B750D" w:rsidRPr="00466F8E" w:rsidRDefault="006B750D" w:rsidP="006B750D">
      <w:pPr>
        <w:shd w:val="clear" w:color="auto" w:fill="FFFFFF"/>
        <w:jc w:val="both"/>
        <w:rPr>
          <w:rFonts w:eastAsia="Times New Roman"/>
        </w:rPr>
      </w:pPr>
    </w:p>
    <w:p w:rsidR="004B2043" w:rsidRPr="007D5558" w:rsidRDefault="006B750D" w:rsidP="006B750D">
      <w:pPr>
        <w:shd w:val="clear" w:color="auto" w:fill="FFFFFF"/>
        <w:jc w:val="both"/>
        <w:rPr>
          <w:rFonts w:eastAsia="Times New Roman"/>
          <w:b/>
        </w:rPr>
      </w:pPr>
      <w:r w:rsidRPr="007D5558">
        <w:rPr>
          <w:rFonts w:eastAsia="Times New Roman"/>
          <w:b/>
        </w:rPr>
        <w:t xml:space="preserve">Roll </w:t>
      </w:r>
      <w:r w:rsidR="00E726C5" w:rsidRPr="007D5558">
        <w:rPr>
          <w:rFonts w:eastAsia="Times New Roman"/>
          <w:b/>
        </w:rPr>
        <w:t>Call:</w:t>
      </w:r>
      <w:r w:rsidR="007D5558">
        <w:rPr>
          <w:rFonts w:eastAsia="Times New Roman"/>
          <w:b/>
        </w:rPr>
        <w:t xml:space="preserve"> Quorum </w:t>
      </w:r>
      <w:r w:rsidR="00107F37">
        <w:rPr>
          <w:rFonts w:eastAsia="Times New Roman"/>
          <w:b/>
        </w:rPr>
        <w:t>Present</w:t>
      </w:r>
    </w:p>
    <w:tbl>
      <w:tblPr>
        <w:tblStyle w:val="TableGrid"/>
        <w:tblW w:w="0" w:type="auto"/>
        <w:tblLook w:val="04A0"/>
      </w:tblPr>
      <w:tblGrid>
        <w:gridCol w:w="2686"/>
        <w:gridCol w:w="2686"/>
        <w:gridCol w:w="2687"/>
        <w:gridCol w:w="2687"/>
      </w:tblGrid>
      <w:tr w:rsidR="004B2043" w:rsidTr="004B2043">
        <w:tc>
          <w:tcPr>
            <w:tcW w:w="2686" w:type="dxa"/>
          </w:tcPr>
          <w:p w:rsidR="00D22604" w:rsidRDefault="004B2043" w:rsidP="00D22604">
            <w:pPr>
              <w:jc w:val="both"/>
              <w:rPr>
                <w:rFonts w:eastAsia="Times New Roman"/>
              </w:rPr>
            </w:pPr>
            <w:r>
              <w:rPr>
                <w:rFonts w:eastAsia="Times New Roman"/>
              </w:rPr>
              <w:t>Bienville-</w:t>
            </w:r>
            <w:r w:rsidR="00D22604">
              <w:rPr>
                <w:rFonts w:eastAsia="Times New Roman"/>
              </w:rPr>
              <w:t>V</w:t>
            </w:r>
            <w:r w:rsidR="00107F37">
              <w:rPr>
                <w:rFonts w:eastAsia="Times New Roman"/>
              </w:rPr>
              <w:t xml:space="preserve">acant </w:t>
            </w:r>
            <w:r w:rsidR="00D22604">
              <w:rPr>
                <w:rFonts w:eastAsia="Times New Roman"/>
              </w:rPr>
              <w:t xml:space="preserve">          </w:t>
            </w:r>
          </w:p>
          <w:p w:rsidR="004B2043" w:rsidRDefault="00D22604" w:rsidP="00D22604">
            <w:pPr>
              <w:jc w:val="both"/>
              <w:rPr>
                <w:rFonts w:eastAsia="Times New Roman"/>
              </w:rPr>
            </w:pPr>
            <w:r>
              <w:rPr>
                <w:rFonts w:eastAsia="Times New Roman"/>
              </w:rPr>
              <w:t xml:space="preserve"> </w:t>
            </w:r>
            <w:r w:rsidR="00107F37">
              <w:rPr>
                <w:rFonts w:eastAsia="Times New Roman"/>
              </w:rPr>
              <w:t>Mr. Sims Resigned</w:t>
            </w:r>
          </w:p>
        </w:tc>
        <w:tc>
          <w:tcPr>
            <w:tcW w:w="2686" w:type="dxa"/>
          </w:tcPr>
          <w:p w:rsidR="004B2043" w:rsidRDefault="004B2043" w:rsidP="006B750D">
            <w:pPr>
              <w:jc w:val="both"/>
              <w:rPr>
                <w:rFonts w:eastAsia="Times New Roman"/>
              </w:rPr>
            </w:pPr>
            <w:r>
              <w:rPr>
                <w:rFonts w:eastAsia="Times New Roman"/>
              </w:rPr>
              <w:t>Bossier-Vacant</w:t>
            </w:r>
          </w:p>
        </w:tc>
        <w:tc>
          <w:tcPr>
            <w:tcW w:w="2687" w:type="dxa"/>
          </w:tcPr>
          <w:p w:rsidR="007D5558" w:rsidRDefault="004B2043" w:rsidP="006B750D">
            <w:pPr>
              <w:jc w:val="both"/>
              <w:rPr>
                <w:rFonts w:eastAsia="Times New Roman"/>
              </w:rPr>
            </w:pPr>
            <w:r>
              <w:rPr>
                <w:rFonts w:eastAsia="Times New Roman"/>
              </w:rPr>
              <w:t>Caddo-Njeri Camara</w:t>
            </w:r>
          </w:p>
          <w:p w:rsidR="004B2043" w:rsidRDefault="007D5558" w:rsidP="006B750D">
            <w:pPr>
              <w:jc w:val="both"/>
              <w:rPr>
                <w:rFonts w:eastAsia="Times New Roman"/>
              </w:rPr>
            </w:pPr>
            <w:r>
              <w:rPr>
                <w:rFonts w:eastAsia="Times New Roman"/>
              </w:rPr>
              <w:t xml:space="preserve">      </w:t>
            </w:r>
            <w:r w:rsidR="00107F37">
              <w:rPr>
                <w:rFonts w:eastAsia="Times New Roman"/>
              </w:rPr>
              <w:t>Present</w:t>
            </w:r>
          </w:p>
        </w:tc>
        <w:tc>
          <w:tcPr>
            <w:tcW w:w="2687" w:type="dxa"/>
          </w:tcPr>
          <w:p w:rsidR="004B2043" w:rsidRDefault="004B2043" w:rsidP="0053482A">
            <w:pPr>
              <w:jc w:val="both"/>
              <w:rPr>
                <w:rFonts w:eastAsia="Times New Roman"/>
              </w:rPr>
            </w:pPr>
            <w:r>
              <w:rPr>
                <w:rFonts w:eastAsia="Times New Roman"/>
              </w:rPr>
              <w:t>Claiborne-</w:t>
            </w:r>
            <w:r w:rsidR="0053482A">
              <w:rPr>
                <w:rFonts w:eastAsia="Times New Roman"/>
              </w:rPr>
              <w:t>Derrick Frazier</w:t>
            </w:r>
            <w:r w:rsidR="00107F37">
              <w:rPr>
                <w:rFonts w:eastAsia="Times New Roman"/>
              </w:rPr>
              <w:t xml:space="preserve">  </w:t>
            </w:r>
            <w:r w:rsidR="00F021EF">
              <w:rPr>
                <w:rFonts w:eastAsia="Times New Roman"/>
              </w:rPr>
              <w:t xml:space="preserve">  Present</w:t>
            </w:r>
            <w:r w:rsidR="00107F37">
              <w:rPr>
                <w:rFonts w:eastAsia="Times New Roman"/>
              </w:rPr>
              <w:t xml:space="preserve"> </w:t>
            </w:r>
          </w:p>
        </w:tc>
      </w:tr>
      <w:tr w:rsidR="004B2043" w:rsidTr="004B2043">
        <w:tc>
          <w:tcPr>
            <w:tcW w:w="2686" w:type="dxa"/>
          </w:tcPr>
          <w:p w:rsidR="004B2043" w:rsidRDefault="004B2043" w:rsidP="006B750D">
            <w:pPr>
              <w:jc w:val="both"/>
              <w:rPr>
                <w:rFonts w:eastAsia="Times New Roman"/>
              </w:rPr>
            </w:pPr>
            <w:proofErr w:type="spellStart"/>
            <w:r>
              <w:rPr>
                <w:rFonts w:eastAsia="Times New Roman"/>
              </w:rPr>
              <w:t>DeSoto</w:t>
            </w:r>
            <w:proofErr w:type="spellEnd"/>
            <w:r>
              <w:rPr>
                <w:rFonts w:eastAsia="Times New Roman"/>
              </w:rPr>
              <w:t>-Fred Jones</w:t>
            </w:r>
          </w:p>
          <w:p w:rsidR="007D5558" w:rsidRDefault="00107F37" w:rsidP="006B750D">
            <w:pPr>
              <w:jc w:val="both"/>
              <w:rPr>
                <w:rFonts w:eastAsia="Times New Roman"/>
              </w:rPr>
            </w:pPr>
            <w:r>
              <w:rPr>
                <w:rFonts w:eastAsia="Times New Roman"/>
              </w:rPr>
              <w:t>Present</w:t>
            </w:r>
          </w:p>
        </w:tc>
        <w:tc>
          <w:tcPr>
            <w:tcW w:w="2686" w:type="dxa"/>
          </w:tcPr>
          <w:p w:rsidR="003A40D4" w:rsidRDefault="004B2043" w:rsidP="003A40D4">
            <w:pPr>
              <w:jc w:val="both"/>
              <w:rPr>
                <w:rFonts w:eastAsia="Times New Roman"/>
              </w:rPr>
            </w:pPr>
            <w:r>
              <w:rPr>
                <w:rFonts w:eastAsia="Times New Roman"/>
              </w:rPr>
              <w:t>Natchitoches-Sandy Wiggins</w:t>
            </w:r>
            <w:r w:rsidR="007D5558">
              <w:rPr>
                <w:rFonts w:eastAsia="Times New Roman"/>
              </w:rPr>
              <w:t xml:space="preserve"> </w:t>
            </w:r>
          </w:p>
          <w:p w:rsidR="004B2043" w:rsidRDefault="00166741" w:rsidP="006B750D">
            <w:pPr>
              <w:jc w:val="both"/>
              <w:rPr>
                <w:rFonts w:eastAsia="Times New Roman"/>
              </w:rPr>
            </w:pPr>
            <w:r>
              <w:rPr>
                <w:rFonts w:eastAsia="Times New Roman"/>
              </w:rPr>
              <w:t>Excused</w:t>
            </w:r>
          </w:p>
        </w:tc>
        <w:tc>
          <w:tcPr>
            <w:tcW w:w="2687" w:type="dxa"/>
          </w:tcPr>
          <w:p w:rsidR="004B2043" w:rsidRDefault="004B2043" w:rsidP="006B750D">
            <w:pPr>
              <w:jc w:val="both"/>
              <w:rPr>
                <w:rFonts w:eastAsia="Times New Roman"/>
              </w:rPr>
            </w:pPr>
            <w:r>
              <w:rPr>
                <w:rFonts w:eastAsia="Times New Roman"/>
              </w:rPr>
              <w:t>Red River-Wanda Brock</w:t>
            </w:r>
          </w:p>
          <w:p w:rsidR="007D5558" w:rsidRDefault="00166741"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Sabine-Marcelle Slaughter</w:t>
            </w:r>
          </w:p>
          <w:p w:rsidR="007D5558" w:rsidRDefault="00166741" w:rsidP="006B750D">
            <w:pPr>
              <w:jc w:val="both"/>
              <w:rPr>
                <w:rFonts w:eastAsia="Times New Roman"/>
              </w:rPr>
            </w:pPr>
            <w:r>
              <w:rPr>
                <w:rFonts w:eastAsia="Times New Roman"/>
              </w:rPr>
              <w:t>Present</w:t>
            </w:r>
          </w:p>
        </w:tc>
      </w:tr>
      <w:tr w:rsidR="004B2043" w:rsidTr="004B2043">
        <w:tc>
          <w:tcPr>
            <w:tcW w:w="2686" w:type="dxa"/>
          </w:tcPr>
          <w:p w:rsidR="004B2043" w:rsidRDefault="004B2043" w:rsidP="006B750D">
            <w:pPr>
              <w:jc w:val="both"/>
              <w:rPr>
                <w:rFonts w:eastAsia="Times New Roman"/>
              </w:rPr>
            </w:pPr>
            <w:r>
              <w:rPr>
                <w:rFonts w:eastAsia="Times New Roman"/>
              </w:rPr>
              <w:t>Webster-Ora Rice</w:t>
            </w:r>
          </w:p>
          <w:p w:rsidR="007D5558" w:rsidRDefault="00166741" w:rsidP="006B750D">
            <w:pPr>
              <w:jc w:val="both"/>
              <w:rPr>
                <w:rFonts w:eastAsia="Times New Roman"/>
              </w:rPr>
            </w:pPr>
            <w:r>
              <w:rPr>
                <w:rFonts w:eastAsia="Times New Roman"/>
              </w:rPr>
              <w:t>Present</w:t>
            </w:r>
          </w:p>
        </w:tc>
        <w:tc>
          <w:tcPr>
            <w:tcW w:w="2686" w:type="dxa"/>
          </w:tcPr>
          <w:p w:rsidR="004B2043" w:rsidRDefault="004B2043" w:rsidP="006B750D">
            <w:pPr>
              <w:jc w:val="both"/>
              <w:rPr>
                <w:rFonts w:eastAsia="Times New Roman"/>
              </w:rPr>
            </w:pPr>
            <w:r>
              <w:rPr>
                <w:rFonts w:eastAsia="Times New Roman"/>
              </w:rPr>
              <w:t>Gov.-Deanna Fowler</w:t>
            </w:r>
          </w:p>
          <w:p w:rsidR="007D5558" w:rsidRDefault="00166741"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Gov.-Barbara Marshall</w:t>
            </w:r>
          </w:p>
          <w:p w:rsidR="007D5558" w:rsidRDefault="00166741"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Gov.-Chris Nolen</w:t>
            </w:r>
          </w:p>
          <w:p w:rsidR="007D5558" w:rsidRDefault="00166741" w:rsidP="006B750D">
            <w:pPr>
              <w:jc w:val="both"/>
              <w:rPr>
                <w:rFonts w:eastAsia="Times New Roman"/>
              </w:rPr>
            </w:pPr>
            <w:r>
              <w:rPr>
                <w:rFonts w:eastAsia="Times New Roman"/>
              </w:rPr>
              <w:t>Present</w:t>
            </w:r>
          </w:p>
        </w:tc>
      </w:tr>
      <w:tr w:rsidR="004B2043" w:rsidTr="004B2043">
        <w:tc>
          <w:tcPr>
            <w:tcW w:w="2686" w:type="dxa"/>
          </w:tcPr>
          <w:p w:rsidR="007D5558" w:rsidRDefault="004B2043" w:rsidP="006B750D">
            <w:pPr>
              <w:jc w:val="both"/>
              <w:rPr>
                <w:rFonts w:eastAsia="Times New Roman"/>
              </w:rPr>
            </w:pPr>
            <w:r>
              <w:rPr>
                <w:rFonts w:eastAsia="Times New Roman"/>
              </w:rPr>
              <w:t>Staff ED-D. Efferson</w:t>
            </w:r>
          </w:p>
        </w:tc>
        <w:tc>
          <w:tcPr>
            <w:tcW w:w="2686" w:type="dxa"/>
          </w:tcPr>
          <w:p w:rsidR="004B2043" w:rsidRDefault="004B2043" w:rsidP="006B750D">
            <w:pPr>
              <w:jc w:val="both"/>
              <w:rPr>
                <w:rFonts w:eastAsia="Times New Roman"/>
              </w:rPr>
            </w:pPr>
          </w:p>
        </w:tc>
        <w:tc>
          <w:tcPr>
            <w:tcW w:w="2687" w:type="dxa"/>
          </w:tcPr>
          <w:p w:rsidR="004B2043" w:rsidRDefault="004B2043" w:rsidP="006B750D">
            <w:pPr>
              <w:jc w:val="both"/>
              <w:rPr>
                <w:rFonts w:eastAsia="Times New Roman"/>
              </w:rPr>
            </w:pPr>
          </w:p>
        </w:tc>
        <w:tc>
          <w:tcPr>
            <w:tcW w:w="2687" w:type="dxa"/>
          </w:tcPr>
          <w:p w:rsidR="007D5558" w:rsidRDefault="007D5558" w:rsidP="006B750D">
            <w:pPr>
              <w:jc w:val="both"/>
              <w:rPr>
                <w:rFonts w:eastAsia="Times New Roman"/>
              </w:rPr>
            </w:pPr>
          </w:p>
        </w:tc>
      </w:tr>
      <w:tr w:rsidR="00541AD9" w:rsidTr="004B2043">
        <w:tc>
          <w:tcPr>
            <w:tcW w:w="2686" w:type="dxa"/>
          </w:tcPr>
          <w:p w:rsidR="003A40D4" w:rsidRDefault="00541AD9" w:rsidP="003A40D4">
            <w:pPr>
              <w:jc w:val="both"/>
              <w:rPr>
                <w:rFonts w:eastAsia="Times New Roman"/>
              </w:rPr>
            </w:pPr>
            <w:r>
              <w:rPr>
                <w:rFonts w:eastAsia="Times New Roman"/>
              </w:rPr>
              <w:t>Guests-</w:t>
            </w:r>
            <w:r w:rsidR="007D5558">
              <w:rPr>
                <w:rFonts w:eastAsia="Times New Roman"/>
              </w:rPr>
              <w:t xml:space="preserve"> </w:t>
            </w:r>
            <w:r w:rsidR="00166741">
              <w:rPr>
                <w:rFonts w:eastAsia="Times New Roman"/>
              </w:rPr>
              <w:t>Janet Miller LA Assoc on Compulsive Gambling</w:t>
            </w:r>
          </w:p>
          <w:p w:rsidR="00323532" w:rsidRDefault="00323532" w:rsidP="006B750D">
            <w:pPr>
              <w:jc w:val="both"/>
              <w:rPr>
                <w:rFonts w:eastAsia="Times New Roman"/>
              </w:rPr>
            </w:pPr>
          </w:p>
        </w:tc>
        <w:tc>
          <w:tcPr>
            <w:tcW w:w="2686" w:type="dxa"/>
          </w:tcPr>
          <w:p w:rsidR="00323532" w:rsidRDefault="00166741" w:rsidP="00166741">
            <w:pPr>
              <w:jc w:val="both"/>
              <w:rPr>
                <w:rFonts w:eastAsia="Times New Roman"/>
              </w:rPr>
            </w:pPr>
            <w:r>
              <w:rPr>
                <w:rFonts w:eastAsia="Times New Roman"/>
              </w:rPr>
              <w:t xml:space="preserve">Shirley </w:t>
            </w:r>
            <w:proofErr w:type="spellStart"/>
            <w:r>
              <w:rPr>
                <w:rFonts w:eastAsia="Times New Roman"/>
              </w:rPr>
              <w:t>Repta</w:t>
            </w:r>
            <w:proofErr w:type="spellEnd"/>
            <w:r>
              <w:rPr>
                <w:rFonts w:eastAsia="Times New Roman"/>
              </w:rPr>
              <w:t xml:space="preserve">      Vice President of Behavioral </w:t>
            </w:r>
          </w:p>
          <w:p w:rsidR="00166741" w:rsidRDefault="00166741" w:rsidP="00166741">
            <w:pPr>
              <w:jc w:val="both"/>
              <w:rPr>
                <w:rFonts w:eastAsia="Times New Roman"/>
              </w:rPr>
            </w:pPr>
            <w:r>
              <w:rPr>
                <w:rFonts w:eastAsia="Times New Roman"/>
              </w:rPr>
              <w:t>Health</w:t>
            </w:r>
            <w:r w:rsidR="000C35BF">
              <w:rPr>
                <w:rFonts w:eastAsia="Times New Roman"/>
              </w:rPr>
              <w:t>, University Health</w:t>
            </w:r>
          </w:p>
        </w:tc>
        <w:tc>
          <w:tcPr>
            <w:tcW w:w="2687" w:type="dxa"/>
          </w:tcPr>
          <w:p w:rsidR="00323532" w:rsidRDefault="00166741" w:rsidP="006B750D">
            <w:pPr>
              <w:jc w:val="both"/>
              <w:rPr>
                <w:rFonts w:eastAsia="Times New Roman"/>
              </w:rPr>
            </w:pPr>
            <w:r>
              <w:rPr>
                <w:rFonts w:eastAsia="Times New Roman"/>
              </w:rPr>
              <w:t xml:space="preserve">Paulette Moody </w:t>
            </w:r>
            <w:proofErr w:type="spellStart"/>
            <w:r>
              <w:rPr>
                <w:rFonts w:eastAsia="Times New Roman"/>
              </w:rPr>
              <w:t>Ad.</w:t>
            </w:r>
            <w:proofErr w:type="spellEnd"/>
            <w:r>
              <w:rPr>
                <w:rFonts w:eastAsia="Times New Roman"/>
              </w:rPr>
              <w:t xml:space="preserve"> </w:t>
            </w:r>
            <w:proofErr w:type="spellStart"/>
            <w:r>
              <w:rPr>
                <w:rFonts w:eastAsia="Times New Roman"/>
              </w:rPr>
              <w:t>Assit</w:t>
            </w:r>
            <w:proofErr w:type="spellEnd"/>
            <w:r>
              <w:rPr>
                <w:rFonts w:eastAsia="Times New Roman"/>
              </w:rPr>
              <w:t>. LA Assoc. on Compulsive Gambling</w:t>
            </w:r>
          </w:p>
        </w:tc>
        <w:tc>
          <w:tcPr>
            <w:tcW w:w="2687" w:type="dxa"/>
          </w:tcPr>
          <w:p w:rsidR="00541AD9" w:rsidRDefault="00541AD9" w:rsidP="006B750D">
            <w:pPr>
              <w:jc w:val="both"/>
              <w:rPr>
                <w:rFonts w:eastAsia="Times New Roman"/>
              </w:rPr>
            </w:pPr>
          </w:p>
        </w:tc>
      </w:tr>
    </w:tbl>
    <w:p w:rsidR="006B750D" w:rsidRPr="00466F8E" w:rsidRDefault="006B750D" w:rsidP="006B750D">
      <w:pPr>
        <w:shd w:val="clear" w:color="auto" w:fill="FFFFFF"/>
        <w:jc w:val="both"/>
        <w:rPr>
          <w:rFonts w:eastAsia="Times New Roman"/>
        </w:rPr>
      </w:pPr>
    </w:p>
    <w:p w:rsidR="006B750D" w:rsidRPr="00466F8E" w:rsidRDefault="006B750D" w:rsidP="006B750D">
      <w:pPr>
        <w:shd w:val="clear" w:color="auto" w:fill="FFFFFF"/>
        <w:jc w:val="both"/>
        <w:rPr>
          <w:rFonts w:eastAsia="Times New Roman"/>
        </w:rPr>
      </w:pPr>
    </w:p>
    <w:p w:rsidR="006B3CF5" w:rsidRPr="00166741" w:rsidRDefault="006B750D" w:rsidP="006B750D">
      <w:pPr>
        <w:shd w:val="clear" w:color="auto" w:fill="FFFFFF"/>
        <w:jc w:val="both"/>
        <w:rPr>
          <w:rFonts w:eastAsia="Times New Roman"/>
        </w:rPr>
      </w:pPr>
      <w:r w:rsidRPr="007D5558">
        <w:rPr>
          <w:rFonts w:eastAsia="Times New Roman"/>
          <w:b/>
        </w:rPr>
        <w:t xml:space="preserve">Approval of </w:t>
      </w:r>
      <w:r w:rsidR="00DF7E84">
        <w:rPr>
          <w:rFonts w:eastAsia="Times New Roman"/>
          <w:b/>
        </w:rPr>
        <w:t>Agenda</w:t>
      </w:r>
      <w:r w:rsidR="007D5558">
        <w:rPr>
          <w:rFonts w:eastAsia="Times New Roman"/>
          <w:b/>
        </w:rPr>
        <w:t xml:space="preserve"> </w:t>
      </w:r>
      <w:r w:rsidR="00166741">
        <w:rPr>
          <w:rFonts w:eastAsia="Times New Roman"/>
        </w:rPr>
        <w:t>Jones moved and Marshall seconded the motion to approve the agenda.  Motion carried.</w:t>
      </w:r>
    </w:p>
    <w:p w:rsidR="006B750D" w:rsidRPr="00466F8E" w:rsidRDefault="006B750D" w:rsidP="006B750D">
      <w:pPr>
        <w:shd w:val="clear" w:color="auto" w:fill="FFFFFF"/>
        <w:jc w:val="both"/>
        <w:rPr>
          <w:rFonts w:eastAsia="Times New Roman"/>
        </w:rPr>
      </w:pPr>
    </w:p>
    <w:p w:rsidR="00466F8E" w:rsidRPr="00166741" w:rsidRDefault="006B750D" w:rsidP="006B750D">
      <w:pPr>
        <w:shd w:val="clear" w:color="auto" w:fill="FFFFFF"/>
        <w:jc w:val="both"/>
        <w:rPr>
          <w:rFonts w:eastAsia="Times New Roman"/>
        </w:rPr>
      </w:pPr>
      <w:r w:rsidRPr="00323532">
        <w:rPr>
          <w:rFonts w:eastAsia="Times New Roman"/>
          <w:b/>
        </w:rPr>
        <w:t xml:space="preserve">Approval of the Minutes </w:t>
      </w:r>
      <w:r w:rsidR="005F56F8">
        <w:rPr>
          <w:rFonts w:eastAsia="Times New Roman"/>
          <w:b/>
        </w:rPr>
        <w:t>of September 15, 2014</w:t>
      </w:r>
      <w:r w:rsidR="00166741">
        <w:rPr>
          <w:rFonts w:eastAsia="Times New Roman"/>
        </w:rPr>
        <w:t xml:space="preserve"> Jones moved to approve the minutes of the September 15, 2014 meeting.  Marshall seconded the motion.  The motion carried.</w:t>
      </w:r>
    </w:p>
    <w:p w:rsidR="003A40D4" w:rsidRPr="00323532" w:rsidRDefault="003A40D4" w:rsidP="006B750D">
      <w:pPr>
        <w:shd w:val="clear" w:color="auto" w:fill="FFFFFF"/>
        <w:jc w:val="both"/>
        <w:rPr>
          <w:rFonts w:eastAsia="Times New Roman"/>
          <w:b/>
        </w:rPr>
      </w:pPr>
    </w:p>
    <w:p w:rsidR="006B750D" w:rsidRDefault="006B750D" w:rsidP="006B750D">
      <w:pPr>
        <w:shd w:val="clear" w:color="auto" w:fill="FFFFFF"/>
        <w:jc w:val="both"/>
        <w:rPr>
          <w:rFonts w:eastAsia="Times New Roman"/>
        </w:rPr>
      </w:pPr>
      <w:r w:rsidRPr="00323532">
        <w:rPr>
          <w:rFonts w:eastAsia="Times New Roman"/>
          <w:b/>
        </w:rPr>
        <w:t>Guest and Public Comments</w:t>
      </w:r>
      <w:r w:rsidR="00323532">
        <w:rPr>
          <w:rFonts w:eastAsia="Times New Roman"/>
          <w:b/>
        </w:rPr>
        <w:t xml:space="preserve"> </w:t>
      </w:r>
      <w:r w:rsidR="00166741">
        <w:rPr>
          <w:rFonts w:eastAsia="Times New Roman"/>
        </w:rPr>
        <w:t xml:space="preserve">Janet Miller, Executive Director of the LA Assoc. on Compulsive Gambling introduced her Administrative Assistant, Paulette Moody.  She </w:t>
      </w:r>
      <w:r w:rsidR="005D160F">
        <w:rPr>
          <w:rFonts w:eastAsia="Times New Roman"/>
        </w:rPr>
        <w:t>brought new brochures and cards for the board members.  She encouraged board members to visit the CORE treatment center on Stoner Avenue anytime they wished.  She also suggested board members could take a virtual tour on their website.  She reminded the board that treatment at the center is free to Louisiana residents.</w:t>
      </w:r>
    </w:p>
    <w:p w:rsidR="000C35BF" w:rsidRDefault="000C35BF" w:rsidP="006B750D">
      <w:pPr>
        <w:shd w:val="clear" w:color="auto" w:fill="FFFFFF"/>
        <w:jc w:val="both"/>
        <w:rPr>
          <w:rFonts w:eastAsia="Times New Roman"/>
        </w:rPr>
      </w:pPr>
    </w:p>
    <w:p w:rsidR="005D160F" w:rsidRDefault="005D160F" w:rsidP="006B750D">
      <w:pPr>
        <w:shd w:val="clear" w:color="auto" w:fill="FFFFFF"/>
        <w:jc w:val="both"/>
        <w:rPr>
          <w:rFonts w:eastAsia="Times New Roman"/>
        </w:rPr>
      </w:pPr>
      <w:r>
        <w:rPr>
          <w:rFonts w:eastAsia="Times New Roman"/>
        </w:rPr>
        <w:t xml:space="preserve">Shirley </w:t>
      </w:r>
      <w:proofErr w:type="spellStart"/>
      <w:r>
        <w:rPr>
          <w:rFonts w:eastAsia="Times New Roman"/>
        </w:rPr>
        <w:t>Repta</w:t>
      </w:r>
      <w:proofErr w:type="spellEnd"/>
      <w:r>
        <w:rPr>
          <w:rFonts w:eastAsia="Times New Roman"/>
        </w:rPr>
        <w:t>, Vice President of Behavioral Health with University Health provided the board with information on her mission at University Health.  With a Doctorate in Nursing and an MBA she has built continuums of care by cobbling services together through agreements for behavioral health in order to maximize resources.  She said she was looking forward to working with the District</w:t>
      </w:r>
      <w:r w:rsidR="000C35BF">
        <w:rPr>
          <w:rFonts w:eastAsia="Times New Roman"/>
        </w:rPr>
        <w:t xml:space="preserve"> to</w:t>
      </w:r>
      <w:r>
        <w:rPr>
          <w:rFonts w:eastAsia="Times New Roman"/>
        </w:rPr>
        <w:t xml:space="preserve"> meet this goal.</w:t>
      </w:r>
    </w:p>
    <w:p w:rsidR="000C35BF" w:rsidRDefault="000C35BF" w:rsidP="006B750D">
      <w:pPr>
        <w:shd w:val="clear" w:color="auto" w:fill="FFFFFF"/>
        <w:jc w:val="both"/>
        <w:rPr>
          <w:rFonts w:eastAsia="Times New Roman"/>
        </w:rPr>
      </w:pPr>
    </w:p>
    <w:p w:rsidR="006B750D" w:rsidRPr="00EB3C09" w:rsidRDefault="006B750D" w:rsidP="006B750D">
      <w:pPr>
        <w:shd w:val="clear" w:color="auto" w:fill="FFFFFF"/>
        <w:jc w:val="both"/>
        <w:rPr>
          <w:rFonts w:eastAsia="Times New Roman"/>
          <w:b/>
        </w:rPr>
      </w:pPr>
      <w:r w:rsidRPr="00EB3C09">
        <w:rPr>
          <w:rFonts w:eastAsia="Times New Roman"/>
          <w:b/>
        </w:rPr>
        <w:t xml:space="preserve">Agenda Items for Discussion/Action:  </w:t>
      </w:r>
    </w:p>
    <w:p w:rsidR="006B750D" w:rsidRPr="00EB3C09" w:rsidRDefault="006B750D" w:rsidP="006B750D">
      <w:pPr>
        <w:shd w:val="clear" w:color="auto" w:fill="FFFFFF"/>
        <w:jc w:val="both"/>
        <w:rPr>
          <w:rFonts w:eastAsia="Times New Roman"/>
          <w:b/>
        </w:rPr>
      </w:pPr>
    </w:p>
    <w:p w:rsidR="006B750D" w:rsidRPr="00EB3C09" w:rsidRDefault="006B750D" w:rsidP="006B750D">
      <w:pPr>
        <w:shd w:val="clear" w:color="auto" w:fill="FFFFFF"/>
        <w:jc w:val="both"/>
        <w:rPr>
          <w:rFonts w:eastAsia="Times New Roman"/>
          <w:b/>
        </w:rPr>
      </w:pPr>
      <w:r w:rsidRPr="00EB3C09">
        <w:rPr>
          <w:rFonts w:eastAsia="Times New Roman"/>
          <w:b/>
        </w:rPr>
        <w:lastRenderedPageBreak/>
        <w:t>New Business</w:t>
      </w:r>
    </w:p>
    <w:p w:rsidR="00646230" w:rsidRPr="00466F8E" w:rsidRDefault="00646230" w:rsidP="006B750D">
      <w:pPr>
        <w:shd w:val="clear" w:color="auto" w:fill="FFFFFF"/>
        <w:jc w:val="both"/>
        <w:rPr>
          <w:rFonts w:eastAsia="Times New Roman"/>
        </w:rPr>
      </w:pPr>
    </w:p>
    <w:p w:rsidR="006B750D" w:rsidRPr="005D160F" w:rsidRDefault="00694EC9" w:rsidP="00EB3C09">
      <w:pPr>
        <w:shd w:val="clear" w:color="auto" w:fill="FFFFFF"/>
        <w:rPr>
          <w:rFonts w:eastAsia="Times New Roman"/>
        </w:rPr>
      </w:pPr>
      <w:r w:rsidRPr="00466F8E">
        <w:rPr>
          <w:rFonts w:eastAsia="Times New Roman"/>
        </w:rPr>
        <w:t>1.</w:t>
      </w:r>
      <w:r w:rsidR="006B750D" w:rsidRPr="00466F8E">
        <w:rPr>
          <w:rFonts w:eastAsia="Times New Roman"/>
          <w:sz w:val="14"/>
          <w:szCs w:val="14"/>
        </w:rPr>
        <w:t>      </w:t>
      </w:r>
      <w:r w:rsidR="006B750D" w:rsidRPr="00EB3C09">
        <w:rPr>
          <w:rFonts w:eastAsia="Times New Roman"/>
          <w:b/>
        </w:rPr>
        <w:t>Executive Limitations</w:t>
      </w:r>
      <w:r w:rsidR="00EB3C09" w:rsidRPr="00EB3C09">
        <w:rPr>
          <w:rFonts w:eastAsia="Times New Roman"/>
          <w:b/>
        </w:rPr>
        <w:t xml:space="preserve"> – Official Executive Di</w:t>
      </w:r>
      <w:r w:rsidR="007924B7">
        <w:rPr>
          <w:rFonts w:eastAsia="Times New Roman"/>
          <w:b/>
        </w:rPr>
        <w:t>rector Report on File with the S</w:t>
      </w:r>
      <w:r w:rsidR="00EB3C09" w:rsidRPr="00EB3C09">
        <w:rPr>
          <w:rFonts w:eastAsia="Times New Roman"/>
          <w:b/>
        </w:rPr>
        <w:t>ecretary and available for public inspection.</w:t>
      </w:r>
      <w:r w:rsidR="005D160F">
        <w:rPr>
          <w:rFonts w:eastAsia="Times New Roman"/>
          <w:b/>
        </w:rPr>
        <w:t xml:space="preserve"> </w:t>
      </w:r>
      <w:r w:rsidR="005D160F">
        <w:rPr>
          <w:rFonts w:eastAsia="Times New Roman"/>
        </w:rPr>
        <w:t>Jones moved to accept the ED report as in compliance.  Brock seconded the motion.  The motion carried.</w:t>
      </w:r>
    </w:p>
    <w:p w:rsidR="006B750D" w:rsidRPr="005D160F" w:rsidRDefault="006B750D" w:rsidP="00EB3C09">
      <w:pPr>
        <w:shd w:val="clear" w:color="auto" w:fill="FFFFFF"/>
        <w:ind w:left="720"/>
        <w:rPr>
          <w:rFonts w:eastAsia="Times New Roman"/>
          <w:b/>
        </w:rPr>
      </w:pPr>
      <w:r w:rsidRPr="00466F8E">
        <w:rPr>
          <w:rFonts w:eastAsia="Times New Roman"/>
        </w:rPr>
        <w:t>a.</w:t>
      </w:r>
      <w:r w:rsidRPr="00466F8E">
        <w:rPr>
          <w:rFonts w:eastAsia="Times New Roman"/>
          <w:sz w:val="14"/>
          <w:szCs w:val="14"/>
        </w:rPr>
        <w:t xml:space="preserve">   </w:t>
      </w:r>
      <w:r w:rsidRPr="00EB3C09">
        <w:rPr>
          <w:rFonts w:eastAsia="Times New Roman"/>
          <w:b/>
        </w:rPr>
        <w:t>Communication and Support to the Board</w:t>
      </w:r>
      <w:r w:rsidR="00E42D89">
        <w:rPr>
          <w:rFonts w:eastAsia="Times New Roman"/>
        </w:rPr>
        <w:t xml:space="preserve"> </w:t>
      </w:r>
      <w:r w:rsidR="005F56F8" w:rsidRPr="005F56F8">
        <w:rPr>
          <w:rFonts w:eastAsia="Times New Roman"/>
          <w:b/>
        </w:rPr>
        <w:t>(page 14)</w:t>
      </w:r>
      <w:r w:rsidR="005D160F">
        <w:rPr>
          <w:rFonts w:eastAsia="Times New Roman"/>
          <w:b/>
        </w:rPr>
        <w:t xml:space="preserve"> </w:t>
      </w:r>
    </w:p>
    <w:p w:rsidR="00AD179D" w:rsidRDefault="003A40D4" w:rsidP="006B750D">
      <w:pPr>
        <w:shd w:val="clear" w:color="auto" w:fill="FFFFFF"/>
        <w:ind w:firstLine="720"/>
        <w:rPr>
          <w:rFonts w:eastAsia="Times New Roman"/>
          <w:b/>
        </w:rPr>
      </w:pPr>
      <w:r>
        <w:rPr>
          <w:rFonts w:eastAsia="Times New Roman"/>
        </w:rPr>
        <w:t>b</w:t>
      </w:r>
      <w:r w:rsidRPr="00EB3C09">
        <w:rPr>
          <w:rFonts w:eastAsia="Times New Roman"/>
          <w:b/>
        </w:rPr>
        <w:t>. Financial</w:t>
      </w:r>
      <w:r w:rsidR="00AD179D" w:rsidRPr="00EB3C09">
        <w:rPr>
          <w:rFonts w:eastAsia="Times New Roman"/>
          <w:b/>
        </w:rPr>
        <w:t xml:space="preserve"> Condition &amp; Activities</w:t>
      </w:r>
      <w:r w:rsidR="005F56F8">
        <w:rPr>
          <w:rFonts w:eastAsia="Times New Roman"/>
          <w:b/>
        </w:rPr>
        <w:t xml:space="preserve"> (page 7)</w:t>
      </w:r>
    </w:p>
    <w:p w:rsidR="005F56F8" w:rsidRPr="005D160F" w:rsidRDefault="005F56F8" w:rsidP="006B750D">
      <w:pPr>
        <w:shd w:val="clear" w:color="auto" w:fill="FFFFFF"/>
        <w:ind w:firstLine="720"/>
        <w:rPr>
          <w:rFonts w:eastAsia="Times New Roman"/>
        </w:rPr>
      </w:pPr>
      <w:r>
        <w:rPr>
          <w:rFonts w:eastAsia="Times New Roman"/>
          <w:b/>
        </w:rPr>
        <w:t>c. Treatment of Staff (page 4)</w:t>
      </w:r>
      <w:r w:rsidR="005D160F">
        <w:rPr>
          <w:rFonts w:eastAsia="Times New Roman"/>
          <w:b/>
        </w:rPr>
        <w:t xml:space="preserve"> </w:t>
      </w:r>
      <w:r w:rsidR="000C35BF">
        <w:rPr>
          <w:rFonts w:eastAsia="Times New Roman"/>
          <w:b/>
        </w:rPr>
        <w:t xml:space="preserve"> </w:t>
      </w:r>
      <w:r w:rsidR="005D160F">
        <w:rPr>
          <w:rFonts w:eastAsia="Times New Roman"/>
        </w:rPr>
        <w:t xml:space="preserve"> No grievance or discrimination charges have been made.</w:t>
      </w:r>
    </w:p>
    <w:p w:rsidR="008229E4" w:rsidRDefault="008229E4" w:rsidP="006B750D">
      <w:pPr>
        <w:shd w:val="clear" w:color="auto" w:fill="FFFFFF"/>
        <w:ind w:firstLine="720"/>
        <w:rPr>
          <w:b/>
        </w:rPr>
      </w:pPr>
    </w:p>
    <w:p w:rsidR="00EB3C09" w:rsidRDefault="00EB3C09" w:rsidP="006B750D">
      <w:pPr>
        <w:shd w:val="clear" w:color="auto" w:fill="FFFFFF"/>
        <w:ind w:firstLine="720"/>
        <w:rPr>
          <w:b/>
        </w:rPr>
      </w:pPr>
    </w:p>
    <w:p w:rsidR="005F56F8" w:rsidRPr="00EB3C09" w:rsidRDefault="00694EC9" w:rsidP="006B3CF5">
      <w:pPr>
        <w:shd w:val="clear" w:color="auto" w:fill="FFFFFF"/>
        <w:rPr>
          <w:rFonts w:eastAsia="Times New Roman"/>
          <w:b/>
        </w:rPr>
      </w:pPr>
      <w:r w:rsidRPr="00466F8E">
        <w:rPr>
          <w:rFonts w:eastAsia="Times New Roman"/>
        </w:rPr>
        <w:t>2.</w:t>
      </w:r>
      <w:r w:rsidR="006B750D" w:rsidRPr="00466F8E">
        <w:rPr>
          <w:rFonts w:eastAsia="Times New Roman"/>
        </w:rPr>
        <w:t xml:space="preserve">   </w:t>
      </w:r>
      <w:r w:rsidR="006B750D" w:rsidRPr="00EB3C09">
        <w:rPr>
          <w:rFonts w:eastAsia="Times New Roman"/>
          <w:b/>
        </w:rPr>
        <w:t>Governance Process</w:t>
      </w:r>
    </w:p>
    <w:p w:rsidR="005F56F8" w:rsidRPr="005D160F" w:rsidRDefault="008229E4" w:rsidP="008229E4">
      <w:pPr>
        <w:shd w:val="clear" w:color="auto" w:fill="FFFFFF"/>
        <w:rPr>
          <w:rFonts w:eastAsia="Times New Roman"/>
        </w:rPr>
      </w:pPr>
      <w:r w:rsidRPr="00EB3C09">
        <w:rPr>
          <w:rFonts w:eastAsia="Times New Roman"/>
          <w:b/>
        </w:rPr>
        <w:t xml:space="preserve">  </w:t>
      </w:r>
      <w:r w:rsidRPr="00EB3C09">
        <w:rPr>
          <w:rFonts w:eastAsia="Times New Roman"/>
          <w:b/>
        </w:rPr>
        <w:tab/>
      </w:r>
      <w:bookmarkStart w:id="0" w:name="_GoBack"/>
      <w:bookmarkEnd w:id="0"/>
      <w:r w:rsidR="005F56F8" w:rsidRPr="00EB3C09">
        <w:rPr>
          <w:rFonts w:eastAsia="Times New Roman"/>
          <w:b/>
        </w:rPr>
        <w:t>a.</w:t>
      </w:r>
      <w:r w:rsidR="005F56F8">
        <w:rPr>
          <w:rFonts w:eastAsia="Times New Roman"/>
          <w:b/>
        </w:rPr>
        <w:t xml:space="preserve"> Global Linkage (page 25)</w:t>
      </w:r>
      <w:r w:rsidR="005D160F">
        <w:rPr>
          <w:rFonts w:eastAsia="Times New Roman"/>
          <w:b/>
        </w:rPr>
        <w:t xml:space="preserve"> </w:t>
      </w:r>
      <w:r w:rsidR="005D160F">
        <w:rPr>
          <w:rFonts w:eastAsia="Times New Roman"/>
        </w:rPr>
        <w:t>Brock moved to accept the policy with no changes and Slaugh</w:t>
      </w:r>
      <w:r w:rsidR="00756D86">
        <w:rPr>
          <w:rFonts w:eastAsia="Times New Roman"/>
        </w:rPr>
        <w:t>t</w:t>
      </w:r>
      <w:r w:rsidR="005D160F">
        <w:rPr>
          <w:rFonts w:eastAsia="Times New Roman"/>
        </w:rPr>
        <w:t>er seconded the motion.  The motion carried.</w:t>
      </w:r>
    </w:p>
    <w:p w:rsidR="005F56F8" w:rsidRPr="005D160F" w:rsidRDefault="005F56F8" w:rsidP="005F56F8">
      <w:pPr>
        <w:pStyle w:val="ListParagraph"/>
        <w:shd w:val="clear" w:color="auto" w:fill="FFFFFF"/>
        <w:ind w:left="765"/>
        <w:rPr>
          <w:rFonts w:eastAsia="Times New Roman"/>
        </w:rPr>
      </w:pPr>
      <w:r>
        <w:rPr>
          <w:rFonts w:eastAsia="Times New Roman"/>
          <w:b/>
        </w:rPr>
        <w:t>b. Unity of Control (page 25)</w:t>
      </w:r>
      <w:r w:rsidR="005D160F">
        <w:rPr>
          <w:rFonts w:eastAsia="Times New Roman"/>
          <w:b/>
        </w:rPr>
        <w:t xml:space="preserve"> </w:t>
      </w:r>
      <w:r w:rsidR="00756D86">
        <w:rPr>
          <w:rFonts w:eastAsia="Times New Roman"/>
        </w:rPr>
        <w:t>Nolen moved to accept the policy with no changes and Rice seconded the motion.  The motion carried.</w:t>
      </w:r>
    </w:p>
    <w:p w:rsidR="005F56F8" w:rsidRPr="00756D86" w:rsidRDefault="005F56F8" w:rsidP="005F56F8">
      <w:pPr>
        <w:pStyle w:val="ListParagraph"/>
        <w:shd w:val="clear" w:color="auto" w:fill="FFFFFF"/>
        <w:rPr>
          <w:rFonts w:eastAsia="Times New Roman"/>
        </w:rPr>
      </w:pPr>
      <w:r>
        <w:rPr>
          <w:rFonts w:eastAsia="Times New Roman"/>
          <w:b/>
        </w:rPr>
        <w:t>c. Accountability of the Executive Director (page 26)</w:t>
      </w:r>
      <w:r w:rsidR="00756D86">
        <w:rPr>
          <w:rFonts w:eastAsia="Times New Roman"/>
          <w:b/>
        </w:rPr>
        <w:t xml:space="preserve"> </w:t>
      </w:r>
      <w:r w:rsidR="00756D86">
        <w:rPr>
          <w:rFonts w:eastAsia="Times New Roman"/>
        </w:rPr>
        <w:t>Slaughter moved to accept the policy with no changes and Brock seconded the motion.  The motion carried.</w:t>
      </w:r>
    </w:p>
    <w:p w:rsidR="005F56F8" w:rsidRPr="00756D86" w:rsidRDefault="000C35BF" w:rsidP="005F56F8">
      <w:pPr>
        <w:shd w:val="clear" w:color="auto" w:fill="FFFFFF"/>
        <w:ind w:left="720"/>
        <w:rPr>
          <w:rFonts w:eastAsia="Times New Roman"/>
        </w:rPr>
      </w:pPr>
      <w:r>
        <w:rPr>
          <w:rFonts w:eastAsia="Times New Roman"/>
          <w:b/>
        </w:rPr>
        <w:t xml:space="preserve">d. Delegation to the Executive Director (page 26) </w:t>
      </w:r>
      <w:r>
        <w:rPr>
          <w:rFonts w:eastAsia="Times New Roman"/>
        </w:rPr>
        <w:t xml:space="preserve">Frazier moved to accept the policy with no </w:t>
      </w:r>
      <w:r w:rsidR="00756D86">
        <w:rPr>
          <w:rFonts w:eastAsia="Times New Roman"/>
        </w:rPr>
        <w:t>changes and Brock seconded the motion.  The motion carried.</w:t>
      </w:r>
    </w:p>
    <w:p w:rsidR="005F56F8" w:rsidRPr="00756D86" w:rsidRDefault="005F56F8" w:rsidP="005F56F8">
      <w:pPr>
        <w:shd w:val="clear" w:color="auto" w:fill="FFFFFF"/>
        <w:ind w:left="720"/>
        <w:rPr>
          <w:rFonts w:eastAsia="Times New Roman"/>
        </w:rPr>
      </w:pPr>
      <w:r>
        <w:rPr>
          <w:rFonts w:eastAsia="Times New Roman"/>
          <w:b/>
        </w:rPr>
        <w:t>e. Board</w:t>
      </w:r>
      <w:r w:rsidR="00525023" w:rsidRPr="005F56F8">
        <w:rPr>
          <w:b/>
        </w:rPr>
        <w:t xml:space="preserve"> Monitoring Summary Report</w:t>
      </w:r>
      <w:r w:rsidR="003A40D4" w:rsidRPr="005F56F8">
        <w:rPr>
          <w:b/>
        </w:rPr>
        <w:t xml:space="preserve"> </w:t>
      </w:r>
      <w:r w:rsidR="00E726C5" w:rsidRPr="005F56F8">
        <w:rPr>
          <w:b/>
        </w:rPr>
        <w:t>of</w:t>
      </w:r>
      <w:r w:rsidR="00E726C5">
        <w:rPr>
          <w:b/>
        </w:rPr>
        <w:t xml:space="preserve"> September</w:t>
      </w:r>
      <w:r>
        <w:rPr>
          <w:b/>
        </w:rPr>
        <w:t xml:space="preserve"> 2014</w:t>
      </w:r>
      <w:r w:rsidR="00756D86">
        <w:rPr>
          <w:b/>
        </w:rPr>
        <w:t xml:space="preserve"> </w:t>
      </w:r>
      <w:r w:rsidR="00756D86">
        <w:t>Nolen moved and Rice seconded a motion to accept the Monitoring Summary report for September.  The motion carried.</w:t>
      </w:r>
    </w:p>
    <w:p w:rsidR="008D41A8" w:rsidRPr="00100326" w:rsidRDefault="003A40D4" w:rsidP="008229E4">
      <w:pPr>
        <w:shd w:val="clear" w:color="auto" w:fill="FFFFFF"/>
      </w:pPr>
      <w:r>
        <w:rPr>
          <w:b/>
        </w:rPr>
        <w:t xml:space="preserve"> </w:t>
      </w:r>
      <w:r w:rsidR="007924B7">
        <w:rPr>
          <w:b/>
        </w:rPr>
        <w:t xml:space="preserve"> </w:t>
      </w:r>
      <w:r w:rsidR="008D41A8" w:rsidRPr="00100326">
        <w:tab/>
      </w:r>
      <w:r w:rsidR="008D41A8" w:rsidRPr="00100326">
        <w:tab/>
      </w:r>
    </w:p>
    <w:p w:rsidR="00A91B31" w:rsidRPr="00466F8E" w:rsidRDefault="00A91B31" w:rsidP="008D41A8">
      <w:pPr>
        <w:shd w:val="clear" w:color="auto" w:fill="FFFFFF"/>
        <w:rPr>
          <w:rFonts w:eastAsia="Times New Roman"/>
        </w:rPr>
      </w:pPr>
    </w:p>
    <w:p w:rsidR="00B02724" w:rsidRDefault="00694EC9" w:rsidP="008229E4">
      <w:pPr>
        <w:shd w:val="clear" w:color="auto" w:fill="FFFFFF"/>
        <w:rPr>
          <w:rFonts w:eastAsia="Times New Roman"/>
          <w:b/>
        </w:rPr>
      </w:pPr>
      <w:r w:rsidRPr="00466F8E">
        <w:rPr>
          <w:rFonts w:eastAsia="Times New Roman"/>
        </w:rPr>
        <w:t>3</w:t>
      </w:r>
      <w:r w:rsidRPr="007924B7">
        <w:rPr>
          <w:rFonts w:eastAsia="Times New Roman"/>
          <w:b/>
        </w:rPr>
        <w:t>.</w:t>
      </w:r>
      <w:r w:rsidR="006B750D" w:rsidRPr="007924B7">
        <w:rPr>
          <w:rFonts w:eastAsia="Times New Roman"/>
          <w:b/>
        </w:rPr>
        <w:t xml:space="preserve">   Board Business</w:t>
      </w:r>
    </w:p>
    <w:p w:rsidR="003A40D4" w:rsidRPr="007924B7" w:rsidRDefault="003A40D4" w:rsidP="008229E4">
      <w:pPr>
        <w:shd w:val="clear" w:color="auto" w:fill="FFFFFF"/>
        <w:rPr>
          <w:rFonts w:eastAsia="Times New Roman"/>
          <w:b/>
        </w:rPr>
      </w:pPr>
    </w:p>
    <w:p w:rsidR="006B750D" w:rsidRPr="007924B7" w:rsidRDefault="006B750D" w:rsidP="006B750D">
      <w:pPr>
        <w:shd w:val="clear" w:color="auto" w:fill="FFFFFF"/>
        <w:jc w:val="both"/>
        <w:rPr>
          <w:rFonts w:eastAsia="Times New Roman"/>
          <w:b/>
        </w:rPr>
      </w:pPr>
      <w:r w:rsidRPr="007924B7">
        <w:rPr>
          <w:rFonts w:eastAsia="Times New Roman"/>
          <w:b/>
        </w:rPr>
        <w:t>Old Business</w:t>
      </w:r>
    </w:p>
    <w:p w:rsidR="00FA05F6" w:rsidRDefault="00E726C5" w:rsidP="00FA05F6">
      <w:pPr>
        <w:pStyle w:val="ListParagraph"/>
        <w:numPr>
          <w:ilvl w:val="0"/>
          <w:numId w:val="14"/>
        </w:numPr>
        <w:shd w:val="clear" w:color="auto" w:fill="FFFFFF"/>
        <w:jc w:val="both"/>
        <w:rPr>
          <w:rFonts w:eastAsia="Times New Roman"/>
          <w:b/>
        </w:rPr>
      </w:pPr>
      <w:r>
        <w:rPr>
          <w:rFonts w:eastAsia="Times New Roman"/>
          <w:b/>
        </w:rPr>
        <w:t>Report by Njeri Camara on the recent SAMSHA webinar on Peer-to-Peer Support Services</w:t>
      </w:r>
      <w:r w:rsidR="00756D86">
        <w:rPr>
          <w:rFonts w:eastAsia="Times New Roman"/>
          <w:b/>
        </w:rPr>
        <w:t xml:space="preserve"> </w:t>
      </w:r>
      <w:r w:rsidR="00756D86">
        <w:rPr>
          <w:rFonts w:eastAsia="Times New Roman"/>
        </w:rPr>
        <w:t xml:space="preserve">Camara summarized the webinar on Peer-to-Peer Support Services.  Highlighting that Primary Care and Behavioral Health work hand in hand to identify behavioral health and primary care issues when working with their patients.  Peer to Peer support helps individuals to acknowledge their condition and get help.  Peer Support Specialists serve as liaisons.  Each of the district offices </w:t>
      </w:r>
      <w:r w:rsidR="000C35BF">
        <w:rPr>
          <w:rFonts w:eastAsia="Times New Roman"/>
        </w:rPr>
        <w:t>has</w:t>
      </w:r>
      <w:r w:rsidR="00756D86">
        <w:rPr>
          <w:rFonts w:eastAsia="Times New Roman"/>
        </w:rPr>
        <w:t xml:space="preserve"> Peer Support Specialists.</w:t>
      </w:r>
    </w:p>
    <w:p w:rsidR="003A40D4" w:rsidRDefault="00E726C5" w:rsidP="00FA05F6">
      <w:pPr>
        <w:pStyle w:val="ListParagraph"/>
        <w:numPr>
          <w:ilvl w:val="0"/>
          <w:numId w:val="14"/>
        </w:numPr>
        <w:shd w:val="clear" w:color="auto" w:fill="FFFFFF"/>
        <w:jc w:val="both"/>
        <w:rPr>
          <w:rFonts w:eastAsia="Times New Roman"/>
          <w:b/>
        </w:rPr>
      </w:pPr>
      <w:r>
        <w:rPr>
          <w:rFonts w:eastAsia="Times New Roman"/>
          <w:b/>
        </w:rPr>
        <w:t>Report on the Policy Governance Model Seminar presented by Miriam Carver by Chairman Fowler and Secretary Nolen</w:t>
      </w:r>
      <w:r w:rsidR="00756D86">
        <w:rPr>
          <w:rFonts w:eastAsia="Times New Roman"/>
          <w:b/>
        </w:rPr>
        <w:t xml:space="preserve"> </w:t>
      </w:r>
      <w:r w:rsidR="00756D86">
        <w:rPr>
          <w:rFonts w:eastAsia="Times New Roman"/>
        </w:rPr>
        <w:t>Fowler and Nolen briefly r</w:t>
      </w:r>
      <w:r w:rsidR="00F021EF">
        <w:rPr>
          <w:rFonts w:eastAsia="Times New Roman"/>
        </w:rPr>
        <w:t xml:space="preserve">eviewed the training in Atlanta.  Each identified points that increased </w:t>
      </w:r>
      <w:r w:rsidR="000C35BF">
        <w:rPr>
          <w:rFonts w:eastAsia="Times New Roman"/>
        </w:rPr>
        <w:t xml:space="preserve">their </w:t>
      </w:r>
      <w:r w:rsidR="00F021EF">
        <w:rPr>
          <w:rFonts w:eastAsia="Times New Roman"/>
        </w:rPr>
        <w:t>understanding of the Carver Model of Policy Governance.  Fowler stated that a few minutes at each board meeting would be taken to review aspects of the training.</w:t>
      </w:r>
    </w:p>
    <w:p w:rsidR="00E726C5" w:rsidRDefault="00E726C5" w:rsidP="00FA05F6">
      <w:pPr>
        <w:pStyle w:val="ListParagraph"/>
        <w:numPr>
          <w:ilvl w:val="0"/>
          <w:numId w:val="14"/>
        </w:numPr>
        <w:shd w:val="clear" w:color="auto" w:fill="FFFFFF"/>
        <w:jc w:val="both"/>
        <w:rPr>
          <w:rFonts w:eastAsia="Times New Roman"/>
          <w:b/>
        </w:rPr>
      </w:pPr>
      <w:r w:rsidRPr="003A40D4">
        <w:rPr>
          <w:rFonts w:eastAsia="Times New Roman"/>
          <w:b/>
        </w:rPr>
        <w:t>Board Compliance Monitoring Tool Completion</w:t>
      </w:r>
      <w:r>
        <w:rPr>
          <w:rFonts w:eastAsia="Times New Roman"/>
          <w:b/>
        </w:rPr>
        <w:t xml:space="preserve"> for October</w:t>
      </w:r>
      <w:r w:rsidR="00F021EF">
        <w:rPr>
          <w:rFonts w:eastAsia="Times New Roman"/>
          <w:b/>
        </w:rPr>
        <w:t xml:space="preserve"> </w:t>
      </w:r>
      <w:r w:rsidR="00F021EF">
        <w:rPr>
          <w:rFonts w:eastAsia="Times New Roman"/>
        </w:rPr>
        <w:t>Monitoring Tool was completed by each of the board members and returned to Chair Fowler.</w:t>
      </w:r>
    </w:p>
    <w:p w:rsidR="00E726C5" w:rsidRPr="003A40D4" w:rsidRDefault="00E726C5" w:rsidP="00E726C5">
      <w:pPr>
        <w:pStyle w:val="ListParagraph"/>
        <w:shd w:val="clear" w:color="auto" w:fill="FFFFFF"/>
        <w:ind w:left="660"/>
        <w:jc w:val="both"/>
        <w:rPr>
          <w:rFonts w:eastAsia="Times New Roman"/>
          <w:b/>
        </w:rPr>
      </w:pPr>
    </w:p>
    <w:p w:rsidR="00FA05F6" w:rsidRPr="00F021EF" w:rsidRDefault="00FA05F6" w:rsidP="00FA05F6">
      <w:pPr>
        <w:shd w:val="clear" w:color="auto" w:fill="FFFFFF"/>
        <w:jc w:val="both"/>
        <w:rPr>
          <w:rFonts w:eastAsia="Times New Roman"/>
        </w:rPr>
      </w:pPr>
      <w:r w:rsidRPr="007924B7">
        <w:rPr>
          <w:rFonts w:eastAsia="Times New Roman"/>
          <w:b/>
        </w:rPr>
        <w:t>Announcements/Acknowledgements</w:t>
      </w:r>
      <w:r w:rsidR="007924B7">
        <w:rPr>
          <w:rFonts w:eastAsia="Times New Roman"/>
          <w:b/>
        </w:rPr>
        <w:t xml:space="preserve">: </w:t>
      </w:r>
      <w:r w:rsidR="00F021EF">
        <w:rPr>
          <w:rFonts w:eastAsia="Times New Roman"/>
        </w:rPr>
        <w:t>Fowler announced that a Domestic Violence Empowerment Seminar would be held in Natchitoches at the First Baptist Church on Amulet Street on Saturday, November 8, 2014 from 9 am to 12 noon.</w:t>
      </w:r>
    </w:p>
    <w:p w:rsidR="00AD45AA" w:rsidRPr="007924B7" w:rsidRDefault="00AD45AA" w:rsidP="00AD45AA">
      <w:pPr>
        <w:pStyle w:val="ListParagraph"/>
        <w:shd w:val="clear" w:color="auto" w:fill="FFFFFF"/>
        <w:jc w:val="both"/>
        <w:rPr>
          <w:rFonts w:eastAsia="Times New Roman"/>
          <w:b/>
        </w:rPr>
      </w:pPr>
    </w:p>
    <w:p w:rsidR="006B750D" w:rsidRPr="007924B7" w:rsidRDefault="006B750D" w:rsidP="006B750D">
      <w:pPr>
        <w:shd w:val="clear" w:color="auto" w:fill="FFFFFF"/>
        <w:jc w:val="both"/>
        <w:rPr>
          <w:rFonts w:eastAsia="Times New Roman"/>
          <w:b/>
        </w:rPr>
      </w:pPr>
      <w:r w:rsidRPr="007924B7">
        <w:rPr>
          <w:rFonts w:eastAsia="Times New Roman"/>
          <w:b/>
        </w:rPr>
        <w:t xml:space="preserve">Next </w:t>
      </w:r>
      <w:r w:rsidR="006C68ED" w:rsidRPr="007924B7">
        <w:rPr>
          <w:rFonts w:eastAsia="Times New Roman"/>
          <w:b/>
        </w:rPr>
        <w:t xml:space="preserve">Proposed </w:t>
      </w:r>
      <w:r w:rsidRPr="007924B7">
        <w:rPr>
          <w:rFonts w:eastAsia="Times New Roman"/>
          <w:b/>
        </w:rPr>
        <w:t xml:space="preserve">Meeting </w:t>
      </w:r>
      <w:r w:rsidR="006C68ED" w:rsidRPr="007924B7">
        <w:rPr>
          <w:rFonts w:eastAsia="Times New Roman"/>
          <w:b/>
        </w:rPr>
        <w:t>D</w:t>
      </w:r>
      <w:r w:rsidRPr="007924B7">
        <w:rPr>
          <w:rFonts w:eastAsia="Times New Roman"/>
          <w:b/>
        </w:rPr>
        <w:t>ate</w:t>
      </w:r>
      <w:r w:rsidR="006C68ED" w:rsidRPr="007924B7">
        <w:rPr>
          <w:rFonts w:eastAsia="Times New Roman"/>
          <w:b/>
        </w:rPr>
        <w:t>: Monday,</w:t>
      </w:r>
      <w:r w:rsidR="00E726C5">
        <w:rPr>
          <w:rFonts w:eastAsia="Times New Roman"/>
          <w:b/>
        </w:rPr>
        <w:t xml:space="preserve"> November 17, 2014 </w:t>
      </w:r>
    </w:p>
    <w:p w:rsidR="00657C4F" w:rsidRPr="007924B7" w:rsidRDefault="00657C4F" w:rsidP="006B750D">
      <w:pPr>
        <w:shd w:val="clear" w:color="auto" w:fill="FFFFFF"/>
        <w:jc w:val="both"/>
        <w:rPr>
          <w:rFonts w:eastAsia="Times New Roman"/>
          <w:b/>
        </w:rPr>
      </w:pPr>
    </w:p>
    <w:p w:rsidR="00EC0B65" w:rsidRPr="00F021EF" w:rsidRDefault="006B750D" w:rsidP="00F021EF">
      <w:pPr>
        <w:shd w:val="clear" w:color="auto" w:fill="FFFFFF"/>
        <w:jc w:val="both"/>
        <w:rPr>
          <w:rFonts w:eastAsia="Times New Roman"/>
        </w:rPr>
      </w:pPr>
      <w:r w:rsidRPr="007924B7">
        <w:rPr>
          <w:rFonts w:eastAsia="Times New Roman"/>
          <w:b/>
        </w:rPr>
        <w:t>Adjournment</w:t>
      </w:r>
      <w:r w:rsidR="007924B7">
        <w:rPr>
          <w:rFonts w:eastAsia="Times New Roman"/>
          <w:b/>
        </w:rPr>
        <w:t>:</w:t>
      </w:r>
      <w:r w:rsidR="00F021EF">
        <w:rPr>
          <w:rFonts w:eastAsia="Times New Roman"/>
          <w:b/>
        </w:rPr>
        <w:t xml:space="preserve"> </w:t>
      </w:r>
      <w:r w:rsidR="00F021EF">
        <w:rPr>
          <w:rFonts w:eastAsia="Times New Roman"/>
        </w:rPr>
        <w:t>With a motion by Camara and a second by Jones the meeting was adjourned at 7:00 pm.</w:t>
      </w:r>
    </w:p>
    <w:sectPr w:rsidR="00EC0B65" w:rsidRPr="00F021EF" w:rsidSect="00657C4F">
      <w:headerReference w:type="even" r:id="rId8"/>
      <w:headerReference w:type="default" r:id="rId9"/>
      <w:footerReference w:type="even" r:id="rId10"/>
      <w:footerReference w:type="default" r:id="rId11"/>
      <w:headerReference w:type="first" r:id="rId12"/>
      <w:footerReference w:type="first" r:id="rId13"/>
      <w:pgSz w:w="12240" w:h="15840"/>
      <w:pgMar w:top="1440" w:right="810" w:bottom="10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C24" w:rsidRDefault="00F75C24" w:rsidP="00E45EB3">
      <w:r>
        <w:separator/>
      </w:r>
    </w:p>
  </w:endnote>
  <w:endnote w:type="continuationSeparator" w:id="0">
    <w:p w:rsidR="00F75C24" w:rsidRDefault="00F75C24" w:rsidP="00E45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E" w:rsidRDefault="00C504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E" w:rsidRDefault="00C504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E" w:rsidRDefault="00C50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C24" w:rsidRDefault="00F75C24" w:rsidP="00E45EB3">
      <w:r>
        <w:separator/>
      </w:r>
    </w:p>
  </w:footnote>
  <w:footnote w:type="continuationSeparator" w:id="0">
    <w:p w:rsidR="00F75C24" w:rsidRDefault="00F75C24" w:rsidP="00E45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E" w:rsidRDefault="00C504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B3" w:rsidRDefault="00E45E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E" w:rsidRDefault="00C50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EE3850"/>
    <w:multiLevelType w:val="hybridMultilevel"/>
    <w:tmpl w:val="4CD62BE0"/>
    <w:lvl w:ilvl="0" w:tplc="9DA677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8A757E"/>
    <w:multiLevelType w:val="hybridMultilevel"/>
    <w:tmpl w:val="81B8D352"/>
    <w:lvl w:ilvl="0" w:tplc="BCAA5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34229"/>
    <w:multiLevelType w:val="hybridMultilevel"/>
    <w:tmpl w:val="E2DCA948"/>
    <w:lvl w:ilvl="0" w:tplc="9DA6775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31260B"/>
    <w:multiLevelType w:val="hybridMultilevel"/>
    <w:tmpl w:val="4CF6F10E"/>
    <w:lvl w:ilvl="0" w:tplc="9DA67752">
      <w:start w:val="1"/>
      <w:numFmt w:val="lowerLetter"/>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7"/>
  </w:num>
  <w:num w:numId="5">
    <w:abstractNumId w:val="5"/>
  </w:num>
  <w:num w:numId="6">
    <w:abstractNumId w:val="2"/>
  </w:num>
  <w:num w:numId="7">
    <w:abstractNumId w:val="4"/>
  </w:num>
  <w:num w:numId="8">
    <w:abstractNumId w:val="11"/>
  </w:num>
  <w:num w:numId="9">
    <w:abstractNumId w:val="3"/>
  </w:num>
  <w:num w:numId="10">
    <w:abstractNumId w:val="16"/>
  </w:num>
  <w:num w:numId="11">
    <w:abstractNumId w:val="10"/>
  </w:num>
  <w:num w:numId="12">
    <w:abstractNumId w:val="8"/>
  </w:num>
  <w:num w:numId="13">
    <w:abstractNumId w:val="0"/>
  </w:num>
  <w:num w:numId="14">
    <w:abstractNumId w:val="6"/>
  </w:num>
  <w:num w:numId="15">
    <w:abstractNumId w:val="17"/>
  </w:num>
  <w:num w:numId="16">
    <w:abstractNumId w:val="14"/>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6B750D"/>
    <w:rsid w:val="000A4C3F"/>
    <w:rsid w:val="000C35BF"/>
    <w:rsid w:val="00107F37"/>
    <w:rsid w:val="001222E1"/>
    <w:rsid w:val="00145DD7"/>
    <w:rsid w:val="00166741"/>
    <w:rsid w:val="00184541"/>
    <w:rsid w:val="00194675"/>
    <w:rsid w:val="001A7815"/>
    <w:rsid w:val="001D3FDB"/>
    <w:rsid w:val="00205514"/>
    <w:rsid w:val="00212C1F"/>
    <w:rsid w:val="002330DD"/>
    <w:rsid w:val="0027326E"/>
    <w:rsid w:val="00323532"/>
    <w:rsid w:val="00330002"/>
    <w:rsid w:val="003834DA"/>
    <w:rsid w:val="003A34B6"/>
    <w:rsid w:val="003A40D4"/>
    <w:rsid w:val="003C1265"/>
    <w:rsid w:val="004200C0"/>
    <w:rsid w:val="004437B7"/>
    <w:rsid w:val="00466F8E"/>
    <w:rsid w:val="004B2043"/>
    <w:rsid w:val="00525023"/>
    <w:rsid w:val="0053482A"/>
    <w:rsid w:val="00541AD9"/>
    <w:rsid w:val="005C3299"/>
    <w:rsid w:val="005D160F"/>
    <w:rsid w:val="005E27F1"/>
    <w:rsid w:val="005E3C87"/>
    <w:rsid w:val="005E405C"/>
    <w:rsid w:val="005E547D"/>
    <w:rsid w:val="005F56F8"/>
    <w:rsid w:val="00600706"/>
    <w:rsid w:val="00613398"/>
    <w:rsid w:val="0061762D"/>
    <w:rsid w:val="00646230"/>
    <w:rsid w:val="00657C4F"/>
    <w:rsid w:val="00663C21"/>
    <w:rsid w:val="006650FD"/>
    <w:rsid w:val="00694EC9"/>
    <w:rsid w:val="0069619F"/>
    <w:rsid w:val="006B3CF5"/>
    <w:rsid w:val="006B750D"/>
    <w:rsid w:val="006C68ED"/>
    <w:rsid w:val="006D12E0"/>
    <w:rsid w:val="006D1FB0"/>
    <w:rsid w:val="006F0423"/>
    <w:rsid w:val="00705E22"/>
    <w:rsid w:val="00713B7A"/>
    <w:rsid w:val="00741A42"/>
    <w:rsid w:val="00756D86"/>
    <w:rsid w:val="007924B7"/>
    <w:rsid w:val="0079452C"/>
    <w:rsid w:val="007D5558"/>
    <w:rsid w:val="007D5ED0"/>
    <w:rsid w:val="007E2077"/>
    <w:rsid w:val="008229E4"/>
    <w:rsid w:val="008726A1"/>
    <w:rsid w:val="008B1A42"/>
    <w:rsid w:val="008D41A8"/>
    <w:rsid w:val="008D7B49"/>
    <w:rsid w:val="008E57BF"/>
    <w:rsid w:val="008F2E2D"/>
    <w:rsid w:val="008F56B0"/>
    <w:rsid w:val="00910F16"/>
    <w:rsid w:val="00995308"/>
    <w:rsid w:val="009A59EF"/>
    <w:rsid w:val="009F240C"/>
    <w:rsid w:val="00A13166"/>
    <w:rsid w:val="00A16725"/>
    <w:rsid w:val="00A17291"/>
    <w:rsid w:val="00A4079B"/>
    <w:rsid w:val="00A91B31"/>
    <w:rsid w:val="00AA0B6C"/>
    <w:rsid w:val="00AD179D"/>
    <w:rsid w:val="00AD3DE2"/>
    <w:rsid w:val="00AD45AA"/>
    <w:rsid w:val="00B02724"/>
    <w:rsid w:val="00B30FDC"/>
    <w:rsid w:val="00BD5F67"/>
    <w:rsid w:val="00C32BAD"/>
    <w:rsid w:val="00C5045E"/>
    <w:rsid w:val="00C66ECE"/>
    <w:rsid w:val="00CB571E"/>
    <w:rsid w:val="00D22604"/>
    <w:rsid w:val="00D2695F"/>
    <w:rsid w:val="00DA259E"/>
    <w:rsid w:val="00DC2AB2"/>
    <w:rsid w:val="00DF6E44"/>
    <w:rsid w:val="00DF7E84"/>
    <w:rsid w:val="00E074A7"/>
    <w:rsid w:val="00E1287A"/>
    <w:rsid w:val="00E24A91"/>
    <w:rsid w:val="00E41817"/>
    <w:rsid w:val="00E42D89"/>
    <w:rsid w:val="00E45EB3"/>
    <w:rsid w:val="00E62524"/>
    <w:rsid w:val="00E64494"/>
    <w:rsid w:val="00E726C5"/>
    <w:rsid w:val="00EB3C09"/>
    <w:rsid w:val="00EC0B65"/>
    <w:rsid w:val="00EC77A8"/>
    <w:rsid w:val="00ED1E7F"/>
    <w:rsid w:val="00EF7A99"/>
    <w:rsid w:val="00F00FBB"/>
    <w:rsid w:val="00F021EF"/>
    <w:rsid w:val="00F1424F"/>
    <w:rsid w:val="00F75C24"/>
    <w:rsid w:val="00FA05F6"/>
    <w:rsid w:val="00FC3571"/>
    <w:rsid w:val="00FC4445"/>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93FD-4AEC-41C5-A7CA-C6F21F77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Bob Nolen</cp:lastModifiedBy>
  <cp:revision>2</cp:revision>
  <cp:lastPrinted>2014-08-05T19:37:00Z</cp:lastPrinted>
  <dcterms:created xsi:type="dcterms:W3CDTF">2014-11-12T19:52:00Z</dcterms:created>
  <dcterms:modified xsi:type="dcterms:W3CDTF">2014-11-12T19:52:00Z</dcterms:modified>
</cp:coreProperties>
</file>